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78DBD" w14:textId="76A4F39C" w:rsidR="00202F34" w:rsidRPr="00DB195A" w:rsidRDefault="3D3610DE" w:rsidP="00202F34">
      <w:pPr>
        <w:pStyle w:val="Heading2"/>
      </w:pPr>
      <w:bookmarkStart w:id="0" w:name="_Toc8288612"/>
      <w:r>
        <w:t xml:space="preserve">6.4. </w:t>
      </w:r>
      <w:r w:rsidRPr="3D3610DE">
        <w:rPr>
          <w:b/>
          <w:bCs/>
        </w:rPr>
        <w:t xml:space="preserve">Suuret kaupungit alueellisen kestävyyden lähteenä </w:t>
      </w:r>
      <w:bookmarkEnd w:id="0"/>
    </w:p>
    <w:p w14:paraId="5415304D" w14:textId="77777777" w:rsidR="00202F34" w:rsidRDefault="00202F34" w:rsidP="00202F34">
      <w:pPr>
        <w:spacing w:after="0"/>
        <w:rPr>
          <w:b/>
          <w:bCs/>
        </w:rPr>
      </w:pPr>
    </w:p>
    <w:p w14:paraId="4BEACCFF" w14:textId="77777777" w:rsidR="00202F34" w:rsidRPr="00684321" w:rsidRDefault="1F5EC77B" w:rsidP="1F5EC77B">
      <w:pPr>
        <w:spacing w:after="0"/>
        <w:rPr>
          <w:b/>
          <w:bCs/>
        </w:rPr>
      </w:pPr>
      <w:r w:rsidRPr="1F5EC77B">
        <w:rPr>
          <w:b/>
          <w:bCs/>
        </w:rPr>
        <w:t>1. Tavoite</w:t>
      </w:r>
    </w:p>
    <w:p w14:paraId="45CFA75D" w14:textId="4804F21A" w:rsidR="003A6ECC" w:rsidRDefault="1F5EC77B" w:rsidP="00684321">
      <w:pPr>
        <w:pStyle w:val="ListParagraph"/>
        <w:numPr>
          <w:ilvl w:val="0"/>
          <w:numId w:val="1"/>
        </w:numPr>
        <w:spacing w:after="0" w:line="240" w:lineRule="auto"/>
      </w:pPr>
      <w:r>
        <w:t xml:space="preserve">Perustetaan valtion ja </w:t>
      </w:r>
      <w:r w:rsidR="00890D73">
        <w:t xml:space="preserve">suurimpien </w:t>
      </w:r>
      <w:r>
        <w:t>kaupunkien välinen yhteistyöryhmä suurimpien kaupunkien ja niiden kaupunkiseutujen elinvoiman, toimivuuden ja kestävän kehityksen tukemiseksi.</w:t>
      </w:r>
    </w:p>
    <w:p w14:paraId="165383DE" w14:textId="0CEA2A47" w:rsidR="00CD1605" w:rsidRDefault="1F5EC77B" w:rsidP="00890D73">
      <w:pPr>
        <w:pStyle w:val="ListParagraph"/>
        <w:numPr>
          <w:ilvl w:val="0"/>
          <w:numId w:val="1"/>
        </w:numPr>
        <w:spacing w:after="0" w:line="240" w:lineRule="auto"/>
      </w:pPr>
      <w:r>
        <w:t>Tavoitteena vaikuttavuusperusteisuuden hyödyntäminen esim. pilottien, kuntakokeilujen/kokeilulakien ja EU- tai yksityisen rahoituksen myötä, mikä edesauttaisi julkisen talouden kestävyyttä.</w:t>
      </w:r>
    </w:p>
    <w:p w14:paraId="1CF68AEE" w14:textId="02B65C8A" w:rsidR="001E55BC" w:rsidRDefault="1F5EC77B" w:rsidP="001E55BC">
      <w:pPr>
        <w:pStyle w:val="ListParagraph"/>
        <w:numPr>
          <w:ilvl w:val="0"/>
          <w:numId w:val="1"/>
        </w:numPr>
        <w:spacing w:after="0" w:line="240" w:lineRule="auto"/>
      </w:pPr>
      <w:r>
        <w:t>Aikataulu: yhteisten teemojen (1-3) valinta, niihin liittyvät tavoitteet, toimeenpano ja seuranta hallituskauden kuluessa.</w:t>
      </w:r>
    </w:p>
    <w:p w14:paraId="393C978A" w14:textId="77777777" w:rsidR="00202F34" w:rsidRDefault="00202F34" w:rsidP="00202F34">
      <w:pPr>
        <w:spacing w:after="0"/>
        <w:rPr>
          <w:b/>
          <w:bCs/>
        </w:rPr>
      </w:pPr>
    </w:p>
    <w:p w14:paraId="648E631F" w14:textId="77777777" w:rsidR="001E55BC" w:rsidRPr="001E55BC" w:rsidRDefault="1F5EC77B" w:rsidP="1F5EC77B">
      <w:pPr>
        <w:spacing w:after="0"/>
        <w:rPr>
          <w:b/>
          <w:bCs/>
        </w:rPr>
      </w:pPr>
      <w:r w:rsidRPr="1F5EC77B">
        <w:rPr>
          <w:b/>
          <w:bCs/>
        </w:rPr>
        <w:t>2. Tausta ja kytkentä muihin politiikkatoimiin</w:t>
      </w:r>
    </w:p>
    <w:p w14:paraId="7AC8ABC6" w14:textId="77777777" w:rsidR="002D5928" w:rsidRDefault="1F5EC77B" w:rsidP="001A7622">
      <w:pPr>
        <w:pStyle w:val="ListParagraph"/>
        <w:numPr>
          <w:ilvl w:val="0"/>
          <w:numId w:val="1"/>
        </w:numPr>
      </w:pPr>
      <w:r>
        <w:t xml:space="preserve">Kaupungit tunnistetaan globaalisti kasvun ja merkittävän BKT-osuuden lähteenä; </w:t>
      </w:r>
    </w:p>
    <w:p w14:paraId="5FD5A312" w14:textId="39049AA1" w:rsidR="002D5928" w:rsidRDefault="1F5EC77B" w:rsidP="001A7622">
      <w:pPr>
        <w:pStyle w:val="ListParagraph"/>
        <w:numPr>
          <w:ilvl w:val="0"/>
          <w:numId w:val="1"/>
        </w:numPr>
      </w:pPr>
      <w:r>
        <w:t>Suomessa niin kunta- kuin kaupunkikenttä erilaistuu, ja on perusteltua katsoa suurimpien kaupunkien suuntaan valtion ja kuntien yhteisten tavoitteiden mahdollistamiseksi.</w:t>
      </w:r>
    </w:p>
    <w:p w14:paraId="7768EEF1" w14:textId="2E5AD873" w:rsidR="00347F88" w:rsidRDefault="1F5EC77B" w:rsidP="00347F88">
      <w:pPr>
        <w:pStyle w:val="ListParagraph"/>
        <w:numPr>
          <w:ilvl w:val="0"/>
          <w:numId w:val="1"/>
        </w:numPr>
      </w:pPr>
      <w:r>
        <w:t xml:space="preserve">Kunnianhimoisen hiilineutraaliustavoitteen ohella kaupunkipolipolitiikkaa ovat värittäneet suuret uudistukset, kuten sote- sekä TE-palvelu-uudistus. Samaan aikaan ulkoisten kriisien jälkimainingit näkyvät vahvasti kaupungeissa: erityisesti nuoret ovat olleet kärsijöinä. </w:t>
      </w:r>
      <w:r w:rsidR="00890D73">
        <w:t>K</w:t>
      </w:r>
      <w:r>
        <w:t>riiseistä ollaan palautumassa ”uuteen normaaliin” myös elinkeinojen osalta, ja osaajapula on vallannut alaa.</w:t>
      </w:r>
    </w:p>
    <w:p w14:paraId="4346F9DF" w14:textId="290E202A" w:rsidR="006E5331" w:rsidRDefault="1F5EC77B" w:rsidP="003F6489">
      <w:pPr>
        <w:pStyle w:val="ListParagraph"/>
        <w:numPr>
          <w:ilvl w:val="0"/>
          <w:numId w:val="1"/>
        </w:numPr>
        <w:spacing w:after="0" w:line="240" w:lineRule="auto"/>
      </w:pPr>
      <w:r>
        <w:t>Suurten kaupunkien kysymykset eroavat muista kaupungeista ja kunnista merkittävästi. Suuret kaupungit ovat ikärakenteeltaan nuorempia, koulutustarjonnaltaan runsaampia (mutta korkeakoulutuksen aloituspaikkojen valossa suhteessa väestörakenteeseen häviäjiä) ja kykeneviä houkuttelemaan maahanmuuttajia merkittävissä määrin. Kuitenkin maahanmuutto kohdistuu myös suuriin kaupunkeihin epätasaisesti, ja näin ollen myös siitä aiheutuvat kustannukset esim. opetussektorille ja TE-palveluihin jakautuvat epätasaisesti.</w:t>
      </w:r>
    </w:p>
    <w:p w14:paraId="0012D6B6" w14:textId="1B3C068D" w:rsidR="00F72D29" w:rsidRDefault="1F5EC77B" w:rsidP="003F6489">
      <w:pPr>
        <w:pStyle w:val="ListParagraph"/>
        <w:numPr>
          <w:ilvl w:val="0"/>
          <w:numId w:val="1"/>
        </w:numPr>
        <w:spacing w:after="0" w:line="240" w:lineRule="auto"/>
      </w:pPr>
      <w:r>
        <w:t>Laajamittaisen vihreän siirtymän edellyttämä seudullinen vuorovaikutus ja innovaatiot voivat käytännössä toteutua vain suurilla kaupunkiseuduilla, joilla on riittävä väestöpohja ja asukastiheys. Pilotti- ja käynnistysvaiheen jälkeen uusia toimintatapoja ja teknologioita voidaan hyödyntää ympäri Suomen.</w:t>
      </w:r>
    </w:p>
    <w:p w14:paraId="04611D16" w14:textId="77777777" w:rsidR="00202F34" w:rsidRDefault="00202F34" w:rsidP="00202F34">
      <w:pPr>
        <w:pStyle w:val="ListParagraph"/>
        <w:spacing w:after="0" w:line="240" w:lineRule="auto"/>
      </w:pPr>
    </w:p>
    <w:p w14:paraId="1CA5955C" w14:textId="77777777" w:rsidR="001E55BC" w:rsidRDefault="1F5EC77B" w:rsidP="1F5EC77B">
      <w:pPr>
        <w:spacing w:after="0"/>
        <w:rPr>
          <w:b/>
          <w:bCs/>
        </w:rPr>
      </w:pPr>
      <w:r w:rsidRPr="1F5EC77B">
        <w:rPr>
          <w:b/>
          <w:bCs/>
        </w:rPr>
        <w:t xml:space="preserve">3. Esitettävät toimenpiteet </w:t>
      </w:r>
    </w:p>
    <w:p w14:paraId="4A647049" w14:textId="64054631" w:rsidR="001A4D9D" w:rsidRDefault="1F5EC77B" w:rsidP="001A7622">
      <w:pPr>
        <w:pStyle w:val="ListParagraph"/>
        <w:numPr>
          <w:ilvl w:val="0"/>
          <w:numId w:val="1"/>
        </w:numPr>
        <w:spacing w:after="0" w:line="240" w:lineRule="auto"/>
      </w:pPr>
      <w:r>
        <w:t xml:space="preserve">Osoitetaan vastuuta jäljempänä sovittavien yhteisten tavoitteiden saavuttamisesta </w:t>
      </w:r>
      <w:r w:rsidR="001B0D99">
        <w:t>suurille kaupungeille resursointeineen.</w:t>
      </w:r>
    </w:p>
    <w:p w14:paraId="1C71B423" w14:textId="77777777" w:rsidR="001A4D9D" w:rsidRPr="001E55BC" w:rsidRDefault="001A4D9D" w:rsidP="00521803">
      <w:pPr>
        <w:spacing w:after="0" w:line="240" w:lineRule="auto"/>
        <w:ind w:left="360"/>
      </w:pPr>
    </w:p>
    <w:p w14:paraId="51186001" w14:textId="3962A928" w:rsidR="00202F34" w:rsidRDefault="1F5EC77B" w:rsidP="1F5EC77B">
      <w:pPr>
        <w:spacing w:after="0"/>
        <w:rPr>
          <w:b/>
          <w:bCs/>
        </w:rPr>
      </w:pPr>
      <w:r w:rsidRPr="1F5EC77B">
        <w:rPr>
          <w:b/>
          <w:bCs/>
        </w:rPr>
        <w:t xml:space="preserve">4. Vaikutukset </w:t>
      </w:r>
    </w:p>
    <w:p w14:paraId="20C0581F" w14:textId="4D63F3B0" w:rsidR="001A7622" w:rsidRPr="001A7622" w:rsidRDefault="1F5EC77B" w:rsidP="5CBECE25">
      <w:pPr>
        <w:pStyle w:val="ListParagraph"/>
        <w:numPr>
          <w:ilvl w:val="0"/>
          <w:numId w:val="2"/>
        </w:numPr>
        <w:spacing w:after="0" w:line="240" w:lineRule="auto"/>
      </w:pPr>
      <w:r>
        <w:t>Oikeudenmukaisen vihreän si</w:t>
      </w:r>
      <w:r w:rsidR="001B0D99">
        <w:t>irtymän edellyttämät ratkaisut ja</w:t>
      </w:r>
      <w:r>
        <w:t xml:space="preserve"> systeemiset muutokset</w:t>
      </w:r>
      <w:r w:rsidR="001B0D99">
        <w:t xml:space="preserve"> suurten kaupunkien ja valtion yhteistyön tuloksena</w:t>
      </w:r>
      <w:r>
        <w:t>: energiatehokkuus, hiilineut</w:t>
      </w:r>
      <w:r w:rsidR="001B0D99">
        <w:t>raalius, kiertotalous, kulutustottumusten muutos,</w:t>
      </w:r>
      <w:r>
        <w:t xml:space="preserve"> luonnon kantokykyä tukemassa; väkirikkaiden suurimpien kaupunkien potentiaali hyödynnetään hyvien käytäntöjen löytämiseksi koko maahan</w:t>
      </w:r>
    </w:p>
    <w:p w14:paraId="2F27F688" w14:textId="5B144162" w:rsidR="001036E4" w:rsidRPr="001A7622" w:rsidRDefault="001B0D99" w:rsidP="1F5EC77B">
      <w:pPr>
        <w:pStyle w:val="ListParagraph"/>
        <w:numPr>
          <w:ilvl w:val="0"/>
          <w:numId w:val="2"/>
        </w:numPr>
        <w:spacing w:after="0" w:line="240" w:lineRule="auto"/>
      </w:pPr>
      <w:r>
        <w:t xml:space="preserve">Julkisen talouden kestävyys: </w:t>
      </w:r>
      <w:r w:rsidR="00D37429">
        <w:t xml:space="preserve">rahoitus myös EU- ja yksityisistä lähteistä, yritysyhteistyö; </w:t>
      </w:r>
      <w:r w:rsidR="00D37429" w:rsidRPr="001B0D99">
        <w:t>vaikuttavuusinvestointien hyödyntäminen</w:t>
      </w:r>
      <w:r w:rsidR="00D37429" w:rsidRPr="001B0D99">
        <w:rPr>
          <w:rStyle w:val="FootnoteReference"/>
        </w:rPr>
        <w:footnoteReference w:id="1"/>
      </w:r>
    </w:p>
    <w:p w14:paraId="3A9D8F01" w14:textId="1B4E226D" w:rsidR="00F165BC" w:rsidRDefault="001B0D99" w:rsidP="5CBECE25">
      <w:pPr>
        <w:pStyle w:val="ListParagraph"/>
        <w:numPr>
          <w:ilvl w:val="0"/>
          <w:numId w:val="2"/>
        </w:numPr>
        <w:spacing w:after="0"/>
      </w:pPr>
      <w:r>
        <w:lastRenderedPageBreak/>
        <w:t>Yhteistyössä mahdollista edistää myös seuraavia: o</w:t>
      </w:r>
      <w:r w:rsidR="1F5EC77B">
        <w:t>saava työvoima ja maahanmuutto, segregaation torjunta</w:t>
      </w:r>
    </w:p>
    <w:p w14:paraId="4983F30D" w14:textId="4DDCD4C9" w:rsidR="004201D5" w:rsidRPr="001A4D9D" w:rsidRDefault="1F5EC77B" w:rsidP="1F5EC77B">
      <w:pPr>
        <w:pStyle w:val="ListParagraph"/>
        <w:numPr>
          <w:ilvl w:val="0"/>
          <w:numId w:val="2"/>
        </w:numPr>
        <w:spacing w:after="0"/>
      </w:pPr>
      <w:r>
        <w:t>Muita hyötyjä: kuntalaisten palvelu-, virkistys- ja aluetaloudelliset työllisyys- ja verovaikutukset.</w:t>
      </w:r>
    </w:p>
    <w:p w14:paraId="3904FB36" w14:textId="77777777" w:rsidR="00202F34" w:rsidRDefault="00202F34" w:rsidP="00202F34">
      <w:pPr>
        <w:spacing w:after="0"/>
        <w:rPr>
          <w:b/>
          <w:bCs/>
        </w:rPr>
      </w:pPr>
    </w:p>
    <w:p w14:paraId="0F26196B" w14:textId="53FE6E02" w:rsidR="00202F34" w:rsidRDefault="1F5EC77B" w:rsidP="1F5EC77B">
      <w:pPr>
        <w:spacing w:after="0"/>
        <w:rPr>
          <w:b/>
          <w:bCs/>
        </w:rPr>
      </w:pPr>
      <w:r w:rsidRPr="1F5EC77B">
        <w:rPr>
          <w:b/>
          <w:bCs/>
        </w:rPr>
        <w:t>5. Voimavara- ja muut tarpeet</w:t>
      </w:r>
    </w:p>
    <w:p w14:paraId="71B0D2D3" w14:textId="530BEF18" w:rsidR="007D5608" w:rsidRPr="00D54DCF" w:rsidRDefault="1F5EC77B" w:rsidP="1F5EC77B">
      <w:pPr>
        <w:pStyle w:val="ListParagraph"/>
        <w:numPr>
          <w:ilvl w:val="0"/>
          <w:numId w:val="12"/>
        </w:numPr>
        <w:spacing w:after="0"/>
      </w:pPr>
      <w:r>
        <w:t>Osoitetaan lisätukea kohdennetusti /asukas yhdessä sovitun ratkaisukokonaisuuden mukaisesti</w:t>
      </w:r>
      <w:r w:rsidR="001B0D99">
        <w:t>.</w:t>
      </w:r>
      <w:r>
        <w:t xml:space="preserve"> Kokonaiskustannus</w:t>
      </w:r>
      <w:r w:rsidR="00890D73">
        <w:t xml:space="preserve"> hallituskaudelle:</w:t>
      </w:r>
      <w:r>
        <w:t xml:space="preserve"> 10 m</w:t>
      </w:r>
      <w:r w:rsidR="001B0D99">
        <w:t>ilj. euroa</w:t>
      </w:r>
      <w:r>
        <w:t>.</w:t>
      </w:r>
      <w:bookmarkStart w:id="1" w:name="_GoBack"/>
      <w:bookmarkEnd w:id="1"/>
    </w:p>
    <w:sectPr w:rsidR="007D5608" w:rsidRPr="00D54DCF">
      <w:headerReference w:type="default" r:id="rId12"/>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8BC65" w14:textId="77777777" w:rsidR="000C34F1" w:rsidRDefault="000C34F1" w:rsidP="00941277">
      <w:pPr>
        <w:spacing w:after="0" w:line="240" w:lineRule="auto"/>
      </w:pPr>
      <w:r>
        <w:separator/>
      </w:r>
    </w:p>
  </w:endnote>
  <w:endnote w:type="continuationSeparator" w:id="0">
    <w:p w14:paraId="3DAF3E2F" w14:textId="77777777" w:rsidR="000C34F1" w:rsidRDefault="000C34F1" w:rsidP="0094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2F5C5" w14:textId="77777777" w:rsidR="000C34F1" w:rsidRDefault="000C34F1" w:rsidP="00941277">
      <w:pPr>
        <w:spacing w:after="0" w:line="240" w:lineRule="auto"/>
      </w:pPr>
      <w:r>
        <w:separator/>
      </w:r>
    </w:p>
  </w:footnote>
  <w:footnote w:type="continuationSeparator" w:id="0">
    <w:p w14:paraId="50C9F272" w14:textId="77777777" w:rsidR="000C34F1" w:rsidRDefault="000C34F1" w:rsidP="00941277">
      <w:pPr>
        <w:spacing w:after="0" w:line="240" w:lineRule="auto"/>
      </w:pPr>
      <w:r>
        <w:continuationSeparator/>
      </w:r>
    </w:p>
  </w:footnote>
  <w:footnote w:id="1">
    <w:p w14:paraId="0B5999A4" w14:textId="77777777" w:rsidR="00D37429" w:rsidRPr="00D37429" w:rsidRDefault="00D37429" w:rsidP="1F5EC77B">
      <w:pPr>
        <w:spacing w:after="0"/>
        <w:rPr>
          <w:sz w:val="20"/>
          <w:szCs w:val="20"/>
        </w:rPr>
      </w:pPr>
      <w:r>
        <w:rPr>
          <w:rStyle w:val="FootnoteReference"/>
        </w:rPr>
        <w:footnoteRef/>
      </w:r>
      <w:r>
        <w:t xml:space="preserve"> </w:t>
      </w:r>
      <w:r w:rsidRPr="1F5EC77B">
        <w:rPr>
          <w:sz w:val="20"/>
          <w:szCs w:val="20"/>
        </w:rPr>
        <w:t>Jotkin tavoitellut systeemiset muutokset edellyttävät räätälöityjä ja pitkäkestoisia ratkaisuja, jotka eivät ole helposti ratkaistavissa yksittäisillä tuilla. Rahoitusmalleilla voidaan tähdätä toimintatapojen muutokseen tai markkinan syntyyn, joka toimii alkuvaiheen (5–10 vuotta) jälkeen ilman tukia. Esim. ekosysteemipalvelujen markkinoiden käynnistys tai kiertotalous.</w:t>
      </w:r>
    </w:p>
    <w:p w14:paraId="0767EF17" w14:textId="18A05D1C" w:rsidR="00D37429" w:rsidRPr="00D37429" w:rsidRDefault="1F5EC77B" w:rsidP="1F5EC77B">
      <w:pPr>
        <w:pStyle w:val="ListParagraph"/>
        <w:numPr>
          <w:ilvl w:val="0"/>
          <w:numId w:val="11"/>
        </w:numPr>
        <w:spacing w:after="0"/>
        <w:rPr>
          <w:sz w:val="20"/>
          <w:szCs w:val="20"/>
        </w:rPr>
      </w:pPr>
      <w:r w:rsidRPr="1F5EC77B">
        <w:rPr>
          <w:sz w:val="20"/>
          <w:szCs w:val="20"/>
        </w:rPr>
        <w:t xml:space="preserve">Mallit, jotka kytkevät yksityistä rahoitusta ympäristötavoitteiden edistämiseen, ovat tarpeen julkisen talouden haasteiden ja ympäristöinvestointien tarvittavan mittakaavan takia. Euroopan investointirahasto (EIR) panostaa vaikuttavuusrahastojen syntyyn EU:ssa. Lisärahoitusvolyymi kasvattaa ympäristöllistä vaikuttavuutta. </w:t>
      </w:r>
    </w:p>
    <w:p w14:paraId="72CA072A" w14:textId="4B9FDECE" w:rsidR="00D37429" w:rsidRPr="00D37429" w:rsidRDefault="1F5EC77B" w:rsidP="00D37429">
      <w:pPr>
        <w:pStyle w:val="FootnoteText"/>
        <w:numPr>
          <w:ilvl w:val="0"/>
          <w:numId w:val="11"/>
        </w:numPr>
      </w:pPr>
      <w:r>
        <w:t>Keskeinen vaikuttavuusinvestointien lisäarvo syntyy sen tarjoamista vaihtoehdoista jakaa ja kantaa riskiä. Projektin epäonnistumisen taloudellinen riski on julkiselle toimijalle pienempi, jos mallissa sijoittaja jakaa riskiä omalla panostuksellaan.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86EEA" w14:textId="6A407E94" w:rsidR="00E90C5A" w:rsidRDefault="00E90C5A">
    <w:pPr>
      <w:pStyle w:val="Header"/>
    </w:pPr>
    <w:r>
      <w:t>Lisätietoja:</w:t>
    </w:r>
  </w:p>
  <w:p w14:paraId="4744DF23" w14:textId="4A432907" w:rsidR="00E90C5A" w:rsidRDefault="00E90C5A" w:rsidP="00E90C5A">
    <w:pPr>
      <w:pStyle w:val="Header"/>
    </w:pPr>
    <w:r>
      <w:t xml:space="preserve">Ylijohtaja </w:t>
    </w:r>
    <w:r>
      <w:t xml:space="preserve">Teppo </w:t>
    </w:r>
    <w:r>
      <w:t xml:space="preserve">Lehtinen; </w:t>
    </w:r>
    <w:r w:rsidRPr="00E90C5A">
      <w:t>teppo.lehtinen@gov.fi</w:t>
    </w:r>
    <w:r>
      <w:t xml:space="preserve">; </w:t>
    </w:r>
    <w:r>
      <w:t>+358 295 250</w:t>
    </w:r>
    <w:r>
      <w:t> </w:t>
    </w:r>
    <w:r>
      <w:t>157</w:t>
    </w:r>
    <w:r>
      <w:t>;</w:t>
    </w:r>
  </w:p>
  <w:p w14:paraId="4B624ADA" w14:textId="0D89D14E" w:rsidR="00E90C5A" w:rsidRDefault="00E90C5A" w:rsidP="00E90C5A">
    <w:pPr>
      <w:pStyle w:val="Header"/>
    </w:pPr>
    <w:r w:rsidRPr="00E90C5A">
      <w:t>Kehittämisjohtaja Juho Korpi; juho.korpi@gov.fi; +358504343348</w:t>
    </w:r>
  </w:p>
  <w:p w14:paraId="7B2F560E" w14:textId="77777777" w:rsidR="00E90C5A" w:rsidRDefault="00E90C5A" w:rsidP="00E90C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000"/>
    <w:multiLevelType w:val="hybridMultilevel"/>
    <w:tmpl w:val="70840F3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48D511F"/>
    <w:multiLevelType w:val="hybridMultilevel"/>
    <w:tmpl w:val="94DA1A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893732"/>
    <w:multiLevelType w:val="hybridMultilevel"/>
    <w:tmpl w:val="EFCADC7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3" w15:restartNumberingAfterBreak="0">
    <w:nsid w:val="10F837A0"/>
    <w:multiLevelType w:val="hybridMultilevel"/>
    <w:tmpl w:val="74DC877A"/>
    <w:lvl w:ilvl="0" w:tplc="935CA0F6">
      <w:start w:val="1"/>
      <w:numFmt w:val="decimal"/>
      <w:lvlText w:val="%1)"/>
      <w:lvlJc w:val="left"/>
      <w:pPr>
        <w:ind w:left="1080" w:hanging="360"/>
      </w:pPr>
      <w:rPr>
        <w:rFonts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4" w15:restartNumberingAfterBreak="0">
    <w:nsid w:val="21142188"/>
    <w:multiLevelType w:val="hybridMultilevel"/>
    <w:tmpl w:val="1C9018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30100CE6"/>
    <w:multiLevelType w:val="hybridMultilevel"/>
    <w:tmpl w:val="E5D83E6A"/>
    <w:lvl w:ilvl="0" w:tplc="142AFA2C">
      <w:start w:val="1"/>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44E9676C"/>
    <w:multiLevelType w:val="hybridMultilevel"/>
    <w:tmpl w:val="B4BADE58"/>
    <w:lvl w:ilvl="0" w:tplc="F8FA3DF8">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50D24202"/>
    <w:multiLevelType w:val="hybridMultilevel"/>
    <w:tmpl w:val="254AF784"/>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8" w15:restartNumberingAfterBreak="0">
    <w:nsid w:val="52304D3E"/>
    <w:multiLevelType w:val="hybridMultilevel"/>
    <w:tmpl w:val="04766A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5B2011D8"/>
    <w:multiLevelType w:val="hybridMultilevel"/>
    <w:tmpl w:val="712C06D2"/>
    <w:lvl w:ilvl="0" w:tplc="FFB8D99A">
      <w:start w:val="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69C16789"/>
    <w:multiLevelType w:val="hybridMultilevel"/>
    <w:tmpl w:val="42541AA2"/>
    <w:lvl w:ilvl="0" w:tplc="F3CA2022">
      <w:start w:val="2"/>
      <w:numFmt w:val="bullet"/>
      <w:lvlText w:val="-"/>
      <w:lvlJc w:val="left"/>
      <w:pPr>
        <w:ind w:left="1080" w:hanging="360"/>
      </w:pPr>
      <w:rPr>
        <w:rFonts w:ascii="Calibri" w:eastAsiaTheme="minorHAnsi" w:hAnsi="Calibri" w:cs="Calibri"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1"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5"/>
  </w:num>
  <w:num w:numId="4">
    <w:abstractNumId w:val="4"/>
  </w:num>
  <w:num w:numId="5">
    <w:abstractNumId w:val="8"/>
  </w:num>
  <w:num w:numId="6">
    <w:abstractNumId w:val="2"/>
  </w:num>
  <w:num w:numId="7">
    <w:abstractNumId w:val="6"/>
  </w:num>
  <w:num w:numId="8">
    <w:abstractNumId w:val="7"/>
  </w:num>
  <w:num w:numId="9">
    <w:abstractNumId w:val="3"/>
  </w:num>
  <w:num w:numId="10">
    <w:abstractNumId w:val="10"/>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34"/>
    <w:rsid w:val="00013964"/>
    <w:rsid w:val="00021008"/>
    <w:rsid w:val="00030FE3"/>
    <w:rsid w:val="0005689F"/>
    <w:rsid w:val="00077357"/>
    <w:rsid w:val="000876E9"/>
    <w:rsid w:val="000C34F1"/>
    <w:rsid w:val="000D0A70"/>
    <w:rsid w:val="000D79A6"/>
    <w:rsid w:val="000F199F"/>
    <w:rsid w:val="000F2209"/>
    <w:rsid w:val="001036E4"/>
    <w:rsid w:val="00107AD1"/>
    <w:rsid w:val="00120037"/>
    <w:rsid w:val="0012051B"/>
    <w:rsid w:val="00187E57"/>
    <w:rsid w:val="001A0B10"/>
    <w:rsid w:val="001A3FD7"/>
    <w:rsid w:val="001A4D9D"/>
    <w:rsid w:val="001A6398"/>
    <w:rsid w:val="001A7622"/>
    <w:rsid w:val="001B0D99"/>
    <w:rsid w:val="001C78F9"/>
    <w:rsid w:val="001E55BC"/>
    <w:rsid w:val="001F686C"/>
    <w:rsid w:val="00202F34"/>
    <w:rsid w:val="0024420C"/>
    <w:rsid w:val="002C2890"/>
    <w:rsid w:val="002D29E7"/>
    <w:rsid w:val="002D5928"/>
    <w:rsid w:val="002F4856"/>
    <w:rsid w:val="00331618"/>
    <w:rsid w:val="00347F88"/>
    <w:rsid w:val="003779B8"/>
    <w:rsid w:val="00381AB1"/>
    <w:rsid w:val="003A6ECC"/>
    <w:rsid w:val="003B03AB"/>
    <w:rsid w:val="003F6489"/>
    <w:rsid w:val="004201D5"/>
    <w:rsid w:val="00431B10"/>
    <w:rsid w:val="00444799"/>
    <w:rsid w:val="004A1CED"/>
    <w:rsid w:val="004A2A73"/>
    <w:rsid w:val="004C70F0"/>
    <w:rsid w:val="00521803"/>
    <w:rsid w:val="00536D3D"/>
    <w:rsid w:val="00540FFD"/>
    <w:rsid w:val="00586B3B"/>
    <w:rsid w:val="00587D2F"/>
    <w:rsid w:val="00597ECA"/>
    <w:rsid w:val="005F154A"/>
    <w:rsid w:val="005F58B0"/>
    <w:rsid w:val="00625A3F"/>
    <w:rsid w:val="00675DDC"/>
    <w:rsid w:val="00675FC5"/>
    <w:rsid w:val="00684321"/>
    <w:rsid w:val="00687628"/>
    <w:rsid w:val="006B497F"/>
    <w:rsid w:val="006C5786"/>
    <w:rsid w:val="006D49AA"/>
    <w:rsid w:val="006E1129"/>
    <w:rsid w:val="006E5331"/>
    <w:rsid w:val="007350ED"/>
    <w:rsid w:val="00742662"/>
    <w:rsid w:val="00745A41"/>
    <w:rsid w:val="00767DC4"/>
    <w:rsid w:val="0077527A"/>
    <w:rsid w:val="00786DC6"/>
    <w:rsid w:val="007C1FE0"/>
    <w:rsid w:val="007C75CB"/>
    <w:rsid w:val="007D5608"/>
    <w:rsid w:val="007F50BA"/>
    <w:rsid w:val="00810EEA"/>
    <w:rsid w:val="008534E8"/>
    <w:rsid w:val="00865A61"/>
    <w:rsid w:val="00890D73"/>
    <w:rsid w:val="0092359D"/>
    <w:rsid w:val="009238C8"/>
    <w:rsid w:val="00941277"/>
    <w:rsid w:val="00985464"/>
    <w:rsid w:val="009B7A99"/>
    <w:rsid w:val="00A02152"/>
    <w:rsid w:val="00A30A9C"/>
    <w:rsid w:val="00A54091"/>
    <w:rsid w:val="00A577A3"/>
    <w:rsid w:val="00A61B5E"/>
    <w:rsid w:val="00A6732B"/>
    <w:rsid w:val="00A75135"/>
    <w:rsid w:val="00A82133"/>
    <w:rsid w:val="00AA4125"/>
    <w:rsid w:val="00AB67D7"/>
    <w:rsid w:val="00AC01D9"/>
    <w:rsid w:val="00AF3237"/>
    <w:rsid w:val="00B22636"/>
    <w:rsid w:val="00B23C3A"/>
    <w:rsid w:val="00B35AFF"/>
    <w:rsid w:val="00B41D0D"/>
    <w:rsid w:val="00BA06BE"/>
    <w:rsid w:val="00BA6727"/>
    <w:rsid w:val="00BB3518"/>
    <w:rsid w:val="00BE180D"/>
    <w:rsid w:val="00BE18FD"/>
    <w:rsid w:val="00C163EC"/>
    <w:rsid w:val="00C214D7"/>
    <w:rsid w:val="00C51B64"/>
    <w:rsid w:val="00C56B7E"/>
    <w:rsid w:val="00CB40E2"/>
    <w:rsid w:val="00CB4B4E"/>
    <w:rsid w:val="00CC707D"/>
    <w:rsid w:val="00CD021D"/>
    <w:rsid w:val="00CD1605"/>
    <w:rsid w:val="00CE5BA0"/>
    <w:rsid w:val="00CF671C"/>
    <w:rsid w:val="00D37429"/>
    <w:rsid w:val="00D51B98"/>
    <w:rsid w:val="00D54DCF"/>
    <w:rsid w:val="00D63D64"/>
    <w:rsid w:val="00D82D30"/>
    <w:rsid w:val="00D952B4"/>
    <w:rsid w:val="00DB6AFD"/>
    <w:rsid w:val="00DC507D"/>
    <w:rsid w:val="00DD3F4F"/>
    <w:rsid w:val="00DE265F"/>
    <w:rsid w:val="00DF039B"/>
    <w:rsid w:val="00DF6A7B"/>
    <w:rsid w:val="00E14589"/>
    <w:rsid w:val="00E3571E"/>
    <w:rsid w:val="00E42766"/>
    <w:rsid w:val="00E90C5A"/>
    <w:rsid w:val="00E93021"/>
    <w:rsid w:val="00EA03F6"/>
    <w:rsid w:val="00ED31F5"/>
    <w:rsid w:val="00EF6612"/>
    <w:rsid w:val="00F054AA"/>
    <w:rsid w:val="00F129C2"/>
    <w:rsid w:val="00F132C8"/>
    <w:rsid w:val="00F165BC"/>
    <w:rsid w:val="00F17977"/>
    <w:rsid w:val="00F360B9"/>
    <w:rsid w:val="00F4651C"/>
    <w:rsid w:val="00F57790"/>
    <w:rsid w:val="00F72D29"/>
    <w:rsid w:val="00F85DCE"/>
    <w:rsid w:val="00F910A6"/>
    <w:rsid w:val="00F97991"/>
    <w:rsid w:val="00FB3240"/>
    <w:rsid w:val="00FB6FBF"/>
    <w:rsid w:val="00FD508B"/>
    <w:rsid w:val="00FE229E"/>
    <w:rsid w:val="00FF2605"/>
    <w:rsid w:val="00FF7B01"/>
    <w:rsid w:val="19CE597C"/>
    <w:rsid w:val="1F5EC77B"/>
    <w:rsid w:val="3D3610DE"/>
    <w:rsid w:val="5CBECE2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773C7"/>
  <w15:chartTrackingRefBased/>
  <w15:docId w15:val="{9E551874-575B-4D44-9A1C-5A08DFAC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F34"/>
  </w:style>
  <w:style w:type="paragraph" w:styleId="Heading2">
    <w:name w:val="heading 2"/>
    <w:basedOn w:val="Normal"/>
    <w:next w:val="Normal"/>
    <w:link w:val="Heading2Char"/>
    <w:uiPriority w:val="9"/>
    <w:unhideWhenUsed/>
    <w:qFormat/>
    <w:rsid w:val="00202F3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2F3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link w:val="ListParagraphChar"/>
    <w:uiPriority w:val="34"/>
    <w:qFormat/>
    <w:rsid w:val="00202F34"/>
    <w:pPr>
      <w:ind w:left="720"/>
      <w:contextualSpacing/>
    </w:pPr>
  </w:style>
  <w:style w:type="character" w:customStyle="1" w:styleId="ListParagraphChar">
    <w:name w:val="List Paragraph Char"/>
    <w:link w:val="ListParagraph"/>
    <w:uiPriority w:val="34"/>
    <w:rsid w:val="00202F34"/>
  </w:style>
  <w:style w:type="paragraph" w:styleId="BalloonText">
    <w:name w:val="Balloon Text"/>
    <w:basedOn w:val="Normal"/>
    <w:link w:val="BalloonTextChar"/>
    <w:uiPriority w:val="99"/>
    <w:semiHidden/>
    <w:unhideWhenUsed/>
    <w:rsid w:val="000210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1008"/>
    <w:rPr>
      <w:rFonts w:ascii="Segoe UI" w:hAnsi="Segoe UI" w:cs="Segoe UI"/>
      <w:sz w:val="18"/>
      <w:szCs w:val="18"/>
    </w:rPr>
  </w:style>
  <w:style w:type="character" w:styleId="Hyperlink">
    <w:name w:val="Hyperlink"/>
    <w:basedOn w:val="DefaultParagraphFont"/>
    <w:uiPriority w:val="99"/>
    <w:unhideWhenUsed/>
    <w:rsid w:val="00625A3F"/>
    <w:rPr>
      <w:color w:val="0563C1" w:themeColor="hyperlink"/>
      <w:u w:val="single"/>
    </w:rPr>
  </w:style>
  <w:style w:type="character" w:styleId="FollowedHyperlink">
    <w:name w:val="FollowedHyperlink"/>
    <w:basedOn w:val="DefaultParagraphFont"/>
    <w:uiPriority w:val="99"/>
    <w:semiHidden/>
    <w:unhideWhenUsed/>
    <w:rsid w:val="001A3FD7"/>
    <w:rPr>
      <w:color w:val="954F72" w:themeColor="followedHyperlink"/>
      <w:u w:val="single"/>
    </w:rPr>
  </w:style>
  <w:style w:type="paragraph" w:styleId="FootnoteText">
    <w:name w:val="footnote text"/>
    <w:basedOn w:val="Normal"/>
    <w:link w:val="FootnoteTextChar"/>
    <w:uiPriority w:val="99"/>
    <w:semiHidden/>
    <w:unhideWhenUsed/>
    <w:rsid w:val="009412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1277"/>
    <w:rPr>
      <w:sz w:val="20"/>
      <w:szCs w:val="20"/>
    </w:rPr>
  </w:style>
  <w:style w:type="character" w:styleId="FootnoteReference">
    <w:name w:val="footnote reference"/>
    <w:basedOn w:val="DefaultParagraphFont"/>
    <w:uiPriority w:val="99"/>
    <w:semiHidden/>
    <w:unhideWhenUsed/>
    <w:rsid w:val="00941277"/>
    <w:rPr>
      <w:vertAlign w:val="superscript"/>
    </w:rPr>
  </w:style>
  <w:style w:type="paragraph" w:styleId="Header">
    <w:name w:val="header"/>
    <w:basedOn w:val="Normal"/>
    <w:link w:val="HeaderChar"/>
    <w:uiPriority w:val="99"/>
    <w:unhideWhenUsed/>
    <w:rsid w:val="00E90C5A"/>
    <w:pPr>
      <w:tabs>
        <w:tab w:val="center" w:pos="4819"/>
        <w:tab w:val="right" w:pos="9638"/>
      </w:tabs>
      <w:spacing w:after="0" w:line="240" w:lineRule="auto"/>
    </w:pPr>
  </w:style>
  <w:style w:type="character" w:customStyle="1" w:styleId="HeaderChar">
    <w:name w:val="Header Char"/>
    <w:basedOn w:val="DefaultParagraphFont"/>
    <w:link w:val="Header"/>
    <w:uiPriority w:val="99"/>
    <w:rsid w:val="00E90C5A"/>
  </w:style>
  <w:style w:type="paragraph" w:styleId="Footer">
    <w:name w:val="footer"/>
    <w:basedOn w:val="Normal"/>
    <w:link w:val="FooterChar"/>
    <w:uiPriority w:val="99"/>
    <w:unhideWhenUsed/>
    <w:rsid w:val="00E90C5A"/>
    <w:pPr>
      <w:tabs>
        <w:tab w:val="center" w:pos="4819"/>
        <w:tab w:val="right" w:pos="9638"/>
      </w:tabs>
      <w:spacing w:after="0" w:line="240" w:lineRule="auto"/>
    </w:pPr>
  </w:style>
  <w:style w:type="character" w:customStyle="1" w:styleId="FooterChar">
    <w:name w:val="Footer Char"/>
    <w:basedOn w:val="DefaultParagraphFont"/>
    <w:link w:val="Footer"/>
    <w:uiPriority w:val="99"/>
    <w:rsid w:val="00E90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316637">
      <w:bodyDiv w:val="1"/>
      <w:marLeft w:val="0"/>
      <w:marRight w:val="0"/>
      <w:marTop w:val="0"/>
      <w:marBottom w:val="0"/>
      <w:divBdr>
        <w:top w:val="none" w:sz="0" w:space="0" w:color="auto"/>
        <w:left w:val="none" w:sz="0" w:space="0" w:color="auto"/>
        <w:bottom w:val="none" w:sz="0" w:space="0" w:color="auto"/>
        <w:right w:val="none" w:sz="0" w:space="0" w:color="auto"/>
      </w:divBdr>
      <w:divsChild>
        <w:div w:id="316419264">
          <w:marLeft w:val="0"/>
          <w:marRight w:val="0"/>
          <w:marTop w:val="0"/>
          <w:marBottom w:val="0"/>
          <w:divBdr>
            <w:top w:val="none" w:sz="0" w:space="0" w:color="auto"/>
            <w:left w:val="none" w:sz="0" w:space="0" w:color="auto"/>
            <w:bottom w:val="none" w:sz="0" w:space="0" w:color="auto"/>
            <w:right w:val="none" w:sz="0" w:space="0" w:color="auto"/>
          </w:divBdr>
          <w:divsChild>
            <w:div w:id="1618020673">
              <w:marLeft w:val="0"/>
              <w:marRight w:val="0"/>
              <w:marTop w:val="0"/>
              <w:marBottom w:val="0"/>
              <w:divBdr>
                <w:top w:val="none" w:sz="0" w:space="0" w:color="auto"/>
                <w:left w:val="none" w:sz="0" w:space="0" w:color="auto"/>
                <w:bottom w:val="none" w:sz="0" w:space="0" w:color="auto"/>
                <w:right w:val="none" w:sz="0" w:space="0" w:color="auto"/>
              </w:divBdr>
            </w:div>
          </w:divsChild>
        </w:div>
        <w:div w:id="1673724688">
          <w:marLeft w:val="0"/>
          <w:marRight w:val="0"/>
          <w:marTop w:val="0"/>
          <w:marBottom w:val="0"/>
          <w:divBdr>
            <w:top w:val="none" w:sz="0" w:space="0" w:color="auto"/>
            <w:left w:val="none" w:sz="0" w:space="0" w:color="auto"/>
            <w:bottom w:val="none" w:sz="0" w:space="0" w:color="auto"/>
            <w:right w:val="none" w:sz="0" w:space="0" w:color="auto"/>
          </w:divBdr>
          <w:divsChild>
            <w:div w:id="1721637278">
              <w:marLeft w:val="0"/>
              <w:marRight w:val="0"/>
              <w:marTop w:val="0"/>
              <w:marBottom w:val="0"/>
              <w:divBdr>
                <w:top w:val="none" w:sz="0" w:space="0" w:color="auto"/>
                <w:left w:val="none" w:sz="0" w:space="0" w:color="auto"/>
                <w:bottom w:val="none" w:sz="0" w:space="0" w:color="auto"/>
                <w:right w:val="none" w:sz="0" w:space="0" w:color="auto"/>
              </w:divBdr>
            </w:div>
          </w:divsChild>
        </w:div>
        <w:div w:id="1354189113">
          <w:marLeft w:val="0"/>
          <w:marRight w:val="0"/>
          <w:marTop w:val="0"/>
          <w:marBottom w:val="0"/>
          <w:divBdr>
            <w:top w:val="none" w:sz="0" w:space="0" w:color="auto"/>
            <w:left w:val="none" w:sz="0" w:space="0" w:color="auto"/>
            <w:bottom w:val="none" w:sz="0" w:space="0" w:color="auto"/>
            <w:right w:val="none" w:sz="0" w:space="0" w:color="auto"/>
          </w:divBdr>
          <w:divsChild>
            <w:div w:id="160437188">
              <w:marLeft w:val="0"/>
              <w:marRight w:val="0"/>
              <w:marTop w:val="0"/>
              <w:marBottom w:val="0"/>
              <w:divBdr>
                <w:top w:val="none" w:sz="0" w:space="0" w:color="auto"/>
                <w:left w:val="none" w:sz="0" w:space="0" w:color="auto"/>
                <w:bottom w:val="none" w:sz="0" w:space="0" w:color="auto"/>
                <w:right w:val="none" w:sz="0" w:space="0" w:color="auto"/>
              </w:divBdr>
            </w:div>
          </w:divsChild>
        </w:div>
        <w:div w:id="1774520096">
          <w:marLeft w:val="0"/>
          <w:marRight w:val="0"/>
          <w:marTop w:val="0"/>
          <w:marBottom w:val="0"/>
          <w:divBdr>
            <w:top w:val="none" w:sz="0" w:space="0" w:color="auto"/>
            <w:left w:val="none" w:sz="0" w:space="0" w:color="auto"/>
            <w:bottom w:val="none" w:sz="0" w:space="0" w:color="auto"/>
            <w:right w:val="none" w:sz="0" w:space="0" w:color="auto"/>
          </w:divBdr>
          <w:divsChild>
            <w:div w:id="5610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224865">
      <w:bodyDiv w:val="1"/>
      <w:marLeft w:val="0"/>
      <w:marRight w:val="0"/>
      <w:marTop w:val="0"/>
      <w:marBottom w:val="0"/>
      <w:divBdr>
        <w:top w:val="none" w:sz="0" w:space="0" w:color="auto"/>
        <w:left w:val="none" w:sz="0" w:space="0" w:color="auto"/>
        <w:bottom w:val="none" w:sz="0" w:space="0" w:color="auto"/>
        <w:right w:val="none" w:sz="0" w:space="0" w:color="auto"/>
      </w:divBdr>
      <w:divsChild>
        <w:div w:id="719016600">
          <w:marLeft w:val="0"/>
          <w:marRight w:val="0"/>
          <w:marTop w:val="0"/>
          <w:marBottom w:val="0"/>
          <w:divBdr>
            <w:top w:val="none" w:sz="0" w:space="0" w:color="auto"/>
            <w:left w:val="none" w:sz="0" w:space="0" w:color="auto"/>
            <w:bottom w:val="none" w:sz="0" w:space="0" w:color="auto"/>
            <w:right w:val="none" w:sz="0" w:space="0" w:color="auto"/>
          </w:divBdr>
          <w:divsChild>
            <w:div w:id="652107543">
              <w:marLeft w:val="0"/>
              <w:marRight w:val="0"/>
              <w:marTop w:val="0"/>
              <w:marBottom w:val="0"/>
              <w:divBdr>
                <w:top w:val="none" w:sz="0" w:space="0" w:color="auto"/>
                <w:left w:val="none" w:sz="0" w:space="0" w:color="auto"/>
                <w:bottom w:val="none" w:sz="0" w:space="0" w:color="auto"/>
                <w:right w:val="none" w:sz="0" w:space="0" w:color="auto"/>
              </w:divBdr>
            </w:div>
          </w:divsChild>
        </w:div>
        <w:div w:id="891386776">
          <w:marLeft w:val="0"/>
          <w:marRight w:val="0"/>
          <w:marTop w:val="0"/>
          <w:marBottom w:val="0"/>
          <w:divBdr>
            <w:top w:val="none" w:sz="0" w:space="0" w:color="auto"/>
            <w:left w:val="none" w:sz="0" w:space="0" w:color="auto"/>
            <w:bottom w:val="none" w:sz="0" w:space="0" w:color="auto"/>
            <w:right w:val="none" w:sz="0" w:space="0" w:color="auto"/>
          </w:divBdr>
          <w:divsChild>
            <w:div w:id="681319677">
              <w:marLeft w:val="0"/>
              <w:marRight w:val="0"/>
              <w:marTop w:val="0"/>
              <w:marBottom w:val="0"/>
              <w:divBdr>
                <w:top w:val="none" w:sz="0" w:space="0" w:color="auto"/>
                <w:left w:val="none" w:sz="0" w:space="0" w:color="auto"/>
                <w:bottom w:val="none" w:sz="0" w:space="0" w:color="auto"/>
                <w:right w:val="none" w:sz="0" w:space="0" w:color="auto"/>
              </w:divBdr>
            </w:div>
          </w:divsChild>
        </w:div>
        <w:div w:id="982852309">
          <w:marLeft w:val="0"/>
          <w:marRight w:val="0"/>
          <w:marTop w:val="0"/>
          <w:marBottom w:val="0"/>
          <w:divBdr>
            <w:top w:val="none" w:sz="0" w:space="0" w:color="auto"/>
            <w:left w:val="none" w:sz="0" w:space="0" w:color="auto"/>
            <w:bottom w:val="none" w:sz="0" w:space="0" w:color="auto"/>
            <w:right w:val="none" w:sz="0" w:space="0" w:color="auto"/>
          </w:divBdr>
          <w:divsChild>
            <w:div w:id="322776712">
              <w:marLeft w:val="0"/>
              <w:marRight w:val="0"/>
              <w:marTop w:val="0"/>
              <w:marBottom w:val="0"/>
              <w:divBdr>
                <w:top w:val="none" w:sz="0" w:space="0" w:color="auto"/>
                <w:left w:val="none" w:sz="0" w:space="0" w:color="auto"/>
                <w:bottom w:val="none" w:sz="0" w:space="0" w:color="auto"/>
                <w:right w:val="none" w:sz="0" w:space="0" w:color="auto"/>
              </w:divBdr>
            </w:div>
          </w:divsChild>
        </w:div>
        <w:div w:id="1461536238">
          <w:marLeft w:val="0"/>
          <w:marRight w:val="0"/>
          <w:marTop w:val="0"/>
          <w:marBottom w:val="0"/>
          <w:divBdr>
            <w:top w:val="none" w:sz="0" w:space="0" w:color="auto"/>
            <w:left w:val="none" w:sz="0" w:space="0" w:color="auto"/>
            <w:bottom w:val="none" w:sz="0" w:space="0" w:color="auto"/>
            <w:right w:val="none" w:sz="0" w:space="0" w:color="auto"/>
          </w:divBdr>
          <w:divsChild>
            <w:div w:id="139481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acce3c4a-091f-4b07-a6c7-e4a083e8073a" ContentTypeId="0x010100B5FAB64B6C204DD994D3FAC0C34E2BFF" PreviousValue="false"/>
</file>

<file path=customXml/item2.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8E494-5124-4A9E-BA29-093AC5544AE6}">
  <ds:schemaRefs>
    <ds:schemaRef ds:uri="Microsoft.SharePoint.Taxonomy.ContentTypeSync"/>
  </ds:schemaRefs>
</ds:datastoreItem>
</file>

<file path=customXml/itemProps2.xml><?xml version="1.0" encoding="utf-8"?>
<ds:datastoreItem xmlns:ds="http://schemas.openxmlformats.org/officeDocument/2006/customXml" ds:itemID="{CC7FAE6F-7FD7-4DF6-B982-50C786D0CD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67BC4F-F181-4F45-BB04-7FE43BED0F04}">
  <ds:schemaRef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purl.org/dc/terms/"/>
    <ds:schemaRef ds:uri="http://purl.org/dc/dcmitype/"/>
    <ds:schemaRef ds:uri="c138b538-c2fd-4cca-8c26-6e4e32e5a042"/>
  </ds:schemaRefs>
</ds:datastoreItem>
</file>

<file path=customXml/itemProps4.xml><?xml version="1.0" encoding="utf-8"?>
<ds:datastoreItem xmlns:ds="http://schemas.openxmlformats.org/officeDocument/2006/customXml" ds:itemID="{783E805F-D2C8-43CD-8887-7057B5E0AF48}">
  <ds:schemaRefs>
    <ds:schemaRef ds:uri="http://schemas.microsoft.com/sharepoint/v3/contenttype/forms"/>
  </ds:schemaRefs>
</ds:datastoreItem>
</file>

<file path=customXml/itemProps5.xml><?xml version="1.0" encoding="utf-8"?>
<ds:datastoreItem xmlns:ds="http://schemas.openxmlformats.org/officeDocument/2006/customXml" ds:itemID="{92280002-D38A-4175-96D9-A6AA6DAA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339</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Suomen valtion</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Juho Korpi</dc:creator>
  <cp:keywords/>
  <dc:description/>
  <cp:lastModifiedBy>Terämä Emma (YM)</cp:lastModifiedBy>
  <cp:revision>9</cp:revision>
  <dcterms:created xsi:type="dcterms:W3CDTF">2023-02-10T13:32:00Z</dcterms:created>
  <dcterms:modified xsi:type="dcterms:W3CDTF">2023-04-12T06:23:00Z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